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A" w:rsidRDefault="003521CA" w:rsidP="003521CA">
      <w:pPr>
        <w:jc w:val="center"/>
        <w:rPr>
          <w:rFonts w:cs="Angsana New"/>
        </w:rPr>
      </w:pPr>
      <w:r>
        <w:rPr>
          <w:rFonts w:ascii="Times New Roman" w:hAnsi="Times New Roman"/>
          <w:noProof/>
        </w:rPr>
        <w:drawing>
          <wp:inline distT="0" distB="0" distL="0" distR="0" wp14:anchorId="5D6FDE29" wp14:editId="27AAA26A">
            <wp:extent cx="1017917" cy="1101643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66" cy="11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CA" w:rsidRPr="003521CA" w:rsidRDefault="003521CA" w:rsidP="003521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3521C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3521C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</w:t>
      </w:r>
    </w:p>
    <w:p w:rsidR="003521CA" w:rsidRPr="003521CA" w:rsidRDefault="003521CA" w:rsidP="003521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มาตรการการใช้ดุลยพินิจ และอ</w:t>
      </w:r>
      <w:r w:rsidRPr="003521C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  <w:r w:rsidRPr="003521CA">
        <w:rPr>
          <w:rFonts w:ascii="TH SarabunIT๙" w:hAnsi="TH SarabunIT๙" w:cs="TH SarabunIT๙"/>
          <w:b/>
          <w:bCs/>
          <w:sz w:val="32"/>
          <w:szCs w:val="32"/>
        </w:rPr>
        <w:t xml:space="preserve"> ……....................................................................</w:t>
      </w:r>
    </w:p>
    <w:p w:rsidR="003521CA" w:rsidRDefault="003521CA" w:rsidP="003521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3521CA">
        <w:rPr>
          <w:rFonts w:ascii="TH SarabunIT๙" w:hAnsi="TH SarabunIT๙" w:cs="TH SarabunIT๙"/>
          <w:sz w:val="32"/>
          <w:szCs w:val="32"/>
          <w:cs/>
        </w:rPr>
        <w:t xml:space="preserve"> มีหน้าที่ในการให้บริการสาธารณะ เพื่อให้เกิดประโยชน์สูงสุด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แก่ประชาชน 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3521CA">
        <w:rPr>
          <w:rFonts w:ascii="TH SarabunIT๙" w:hAnsi="TH SarabunIT๙" w:cs="TH SarabunIT๙"/>
          <w:sz w:val="32"/>
          <w:szCs w:val="32"/>
        </w:rPr>
        <w:t xml:space="preserve">2537 </w:t>
      </w:r>
      <w:r w:rsidRPr="003521CA">
        <w:rPr>
          <w:rFonts w:ascii="TH SarabunIT๙" w:hAnsi="TH SarabunIT๙" w:cs="TH SarabunIT๙"/>
          <w:sz w:val="32"/>
          <w:szCs w:val="32"/>
          <w:cs/>
        </w:rPr>
        <w:t>และพระราชบัญญัติ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 ๒๕๔๒ และหน้าที่ตามที่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กฎหมายอื่น</w:t>
      </w:r>
    </w:p>
    <w:p w:rsidR="003521CA" w:rsidRDefault="003521CA" w:rsidP="00352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หนดไว้ ซึ่งในการปฏิบัติหน้าที่บริหารกิจการขององค์การบริหารส่วนต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 ควบคุม ดูแล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และพนักงานจ้าง ฝ่ายบริหารโดยนายกองค์การบริหารส่วนต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บลเป็นผู้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หนดนโยบายการปฏิบัติงานให้เป็นไปตามกฎหมาย ระเบียบ ข้อบังคับ และมีปลัดองค์การบริหารส่วน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บลเป็นผู้บังคับบัญชาข้าราชการ 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นาจในการสั่งการ อนุญาต อนุมัติ เพื่อปฏิบัติงานภายในหน่วยงาน แต่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ในการปฏิบัติหน้าที่ของฝ่ายบริหารด้วยการที่อ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นาจทางปกครอง โดยเฉพาะในส่วนที่กฎหมายก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หนดให้เป็น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การใช้ดุลยพินิจของผู้มีอ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นาจ ในการตัดสินใจอนุญาต อนุมัติ หรือมีค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สั่งในเรื่องนั้น อย่างรอบคอบ มีขอบเขต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และมีเหตุผลสนับสนุนการใช้ดุลยพินิจอย่างเพียงพอ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เพื่อให้เกิดความโปร่งใสในการใช้ดุลยพินิจในการออกค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สั่ง อนุญาต อนุมัติ ใน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ภารกิจขององค์การบริหารส่วนต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3521CA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เป็นไปตามหลักธรรม</w:t>
      </w:r>
      <w:proofErr w:type="spellStart"/>
      <w:r w:rsidRPr="003521CA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521CA">
        <w:rPr>
          <w:rFonts w:ascii="TH SarabunIT๙" w:hAnsi="TH SarabunIT๙" w:cs="TH SarabunIT๙"/>
          <w:sz w:val="32"/>
          <w:szCs w:val="32"/>
          <w:cs/>
        </w:rPr>
        <w:t>บาล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หนดมาตรการการใช้ดุลย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พินิจของฝ่ายบริหารไว้ดังนี้</w:t>
      </w:r>
    </w:p>
    <w:p w:rsidR="003521CA" w:rsidRDefault="003521CA" w:rsidP="003521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๑. การใช้ดุลยพินิจของฝ่ายบริหาร ต้องเป็นไปตามที่กฎหมายบัญญัติให้กระท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การอย่าง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หนึ่งอย่างใดโดยอิสระ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๒. ขั้นตอนการใช้ดุลยพินิจต้องประกอบเหตุผล ดังนี้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๒.๑ ขั้นตอนแรก ข้อเท็จจริงอันเป็นสาระส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คัญ ซึ่งการวินิจฉัยข้อเท็จจริงนั้นต้อง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ตรวจสอบข้อเท็จจริงที่เกิดขึ้น จากพยานหลักฐานที่มีอยู่เพียงพอต่อการพิสูจน์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ข้อเท็จจริงว่าได้เกิดขึ้นหรือไม่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๒.๒ ขั้นตอนที่สอง ข้อกฎหมาย ที่อ้างอิงประกอบข้อเท็จจริงตาม (๒.๑) ที่เกี่ยวข้อง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และเป็นสาระส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คัญ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๒.๓ ขั้นตอนที่สาม ข้อพิจารณาและข้อสนับสนุน ซึ่งผู้ใช้ดุลพินิจจะต้องพิจารณา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ตัดสินใจว่ากฎหมายได้ก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หนดให้ใช้ดุลยพินิจได้เพียงประการเดียว หรือหลาย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ประการ ซึ่งสามารถตัดสินใจใช้</w:t>
      </w: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521C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นาจหรือไม่ก็ได้หรือจะเลือกกระท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การ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  <w:r w:rsidRPr="003521CA">
        <w:rPr>
          <w:rFonts w:ascii="TH SarabunIT๙" w:hAnsi="TH SarabunIT๙" w:cs="TH SarabunIT๙"/>
          <w:sz w:val="32"/>
          <w:szCs w:val="32"/>
          <w:cs/>
        </w:rPr>
        <w:t>อย่างหนึ่งอย่างใดก็ได้ตามที่กฎหมายก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1CA">
        <w:rPr>
          <w:rFonts w:ascii="TH SarabunIT๙" w:hAnsi="TH SarabunIT๙" w:cs="TH SarabunIT๙"/>
          <w:sz w:val="32"/>
          <w:szCs w:val="32"/>
          <w:cs/>
        </w:rPr>
        <w:t>หนด</w:t>
      </w:r>
      <w:r w:rsidRPr="00352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D594B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3D59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3D594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D594B">
        <w:rPr>
          <w:rFonts w:ascii="TH SarabunIT๙" w:hAnsi="TH SarabunIT๙" w:cs="TH SarabunIT๙"/>
          <w:sz w:val="32"/>
          <w:szCs w:val="32"/>
        </w:rPr>
        <w:t xml:space="preserve">13 </w:t>
      </w:r>
      <w:r w:rsidRPr="003D594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D594B">
        <w:rPr>
          <w:rFonts w:ascii="TH SarabunIT๙" w:hAnsi="TH SarabunIT๙" w:cs="TH SarabunIT๙"/>
          <w:sz w:val="32"/>
          <w:szCs w:val="32"/>
        </w:rPr>
        <w:t>256</w:t>
      </w:r>
      <w:r w:rsidR="00CD759B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3521CA" w:rsidRDefault="003521CA" w:rsidP="003521CA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3521CA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3D594B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D594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มานพ  ฉ่ำ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21CA" w:rsidRPr="003D594B" w:rsidRDefault="003521CA" w:rsidP="003521C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3D594B">
        <w:rPr>
          <w:rFonts w:ascii="TH SarabunIT๙" w:hAnsi="TH SarabunIT๙" w:cs="TH SarabunIT๙"/>
          <w:sz w:val="32"/>
          <w:szCs w:val="32"/>
        </w:rPr>
        <w:t xml:space="preserve"> </w:t>
      </w:r>
      <w:r w:rsidRPr="003D594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</w:t>
      </w:r>
    </w:p>
    <w:p w:rsidR="003521CA" w:rsidRDefault="003521CA">
      <w:pPr>
        <w:rPr>
          <w:rFonts w:cs="Angsana New"/>
        </w:rPr>
      </w:pPr>
    </w:p>
    <w:p w:rsidR="003521CA" w:rsidRDefault="003521CA"/>
    <w:sectPr w:rsidR="003521CA" w:rsidSect="003521CA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4C"/>
    <w:rsid w:val="001D204C"/>
    <w:rsid w:val="003521CA"/>
    <w:rsid w:val="00CD759B"/>
    <w:rsid w:val="00F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1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21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2020-07-21T03:14:00Z</dcterms:created>
  <dcterms:modified xsi:type="dcterms:W3CDTF">2021-06-24T07:09:00Z</dcterms:modified>
</cp:coreProperties>
</file>